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5330B" w14:textId="77777777" w:rsidR="004F1A1C" w:rsidRPr="008704B3" w:rsidRDefault="004F1A1C" w:rsidP="004F1A1C">
      <w:pPr>
        <w:shd w:val="clear" w:color="auto" w:fill="FFFFFF"/>
        <w:spacing w:after="150" w:line="240" w:lineRule="auto"/>
        <w:outlineLvl w:val="2"/>
        <w:rPr>
          <w:rFonts w:ascii="Helvetica" w:eastAsia="Times New Roman" w:hAnsi="Helvetica" w:cs="Helvetica"/>
          <w:b/>
          <w:bCs/>
          <w:color w:val="0033CC"/>
          <w:sz w:val="26"/>
          <w:szCs w:val="26"/>
        </w:rPr>
      </w:pPr>
      <w:r w:rsidRPr="008704B3">
        <w:rPr>
          <w:rFonts w:ascii="Helvetica" w:eastAsia="Times New Roman" w:hAnsi="Helvetica" w:cs="Helvetica"/>
          <w:b/>
          <w:bCs/>
          <w:color w:val="0033CC"/>
          <w:sz w:val="26"/>
          <w:szCs w:val="26"/>
        </w:rPr>
        <w:t>COVID-19 Vaccine Billing Guidance</w:t>
      </w:r>
    </w:p>
    <w:p w14:paraId="5FA40BB4"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The light at the end of the tunnel is approaching as </w:t>
      </w:r>
      <w:r w:rsidRPr="008704B3">
        <w:rPr>
          <w:rFonts w:ascii="Arial" w:eastAsia="Times New Roman" w:hAnsi="Arial" w:cs="Arial"/>
          <w:i/>
          <w:iCs/>
          <w:color w:val="222222"/>
          <w:sz w:val="21"/>
          <w:szCs w:val="21"/>
        </w:rPr>
        <w:t>Operation Warp Speed</w:t>
      </w:r>
      <w:r w:rsidRPr="008704B3">
        <w:rPr>
          <w:rFonts w:ascii="Arial" w:eastAsia="Times New Roman" w:hAnsi="Arial" w:cs="Arial"/>
          <w:color w:val="222222"/>
          <w:sz w:val="21"/>
          <w:szCs w:val="21"/>
        </w:rPr>
        <w:t> delivered COVID-19 vaccines to healthcare workers and LTC residents in December 2020. There will certainly be bumps in the road, supply chain delays and allocations, which means that most patients will not be able to receive COVID-19 vaccines until mid- to late 2021.</w:t>
      </w:r>
    </w:p>
    <w:p w14:paraId="3361E902"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The federal government has pre-paid for millions of vaccine doses and will be distributing them to health care providers at no cost, which means that when government-supplied vaccine becomes available at community pharmacies, you will not have to pay to acquire it. </w:t>
      </w:r>
      <w:r w:rsidRPr="008704B3">
        <w:rPr>
          <w:rFonts w:ascii="Arial" w:eastAsia="Times New Roman" w:hAnsi="Arial" w:cs="Arial"/>
          <w:color w:val="222222"/>
          <w:sz w:val="21"/>
          <w:szCs w:val="21"/>
          <w:u w:val="single"/>
        </w:rPr>
        <w:t>For vaccine doses supplied by the federal government, pharmacies may NOT charge </w:t>
      </w:r>
      <w:r w:rsidRPr="008704B3">
        <w:rPr>
          <w:rFonts w:ascii="Arial" w:eastAsia="Times New Roman" w:hAnsi="Arial" w:cs="Arial"/>
          <w:b/>
          <w:bCs/>
          <w:color w:val="222222"/>
          <w:sz w:val="21"/>
          <w:szCs w:val="21"/>
          <w:u w:val="single"/>
        </w:rPr>
        <w:t>patients</w:t>
      </w:r>
      <w:r w:rsidRPr="008704B3">
        <w:rPr>
          <w:rFonts w:ascii="Arial" w:eastAsia="Times New Roman" w:hAnsi="Arial" w:cs="Arial"/>
          <w:color w:val="222222"/>
          <w:sz w:val="21"/>
          <w:szCs w:val="21"/>
          <w:u w:val="single"/>
        </w:rPr>
        <w:t> for the vaccine itself, but may bill payers for the administration</w:t>
      </w:r>
      <w:r w:rsidRPr="008704B3">
        <w:rPr>
          <w:rFonts w:ascii="Arial" w:eastAsia="Times New Roman" w:hAnsi="Arial" w:cs="Arial"/>
          <w:color w:val="222222"/>
          <w:sz w:val="21"/>
          <w:szCs w:val="21"/>
        </w:rPr>
        <w:t xml:space="preserve">. The federal government has mandated coverage under Medicare Part B, </w:t>
      </w:r>
      <w:proofErr w:type="gramStart"/>
      <w:r w:rsidRPr="008704B3">
        <w:rPr>
          <w:rFonts w:ascii="Arial" w:eastAsia="Times New Roman" w:hAnsi="Arial" w:cs="Arial"/>
          <w:color w:val="222222"/>
          <w:sz w:val="21"/>
          <w:szCs w:val="21"/>
        </w:rPr>
        <w:t>Medicaid</w:t>
      </w:r>
      <w:proofErr w:type="gramEnd"/>
      <w:r w:rsidRPr="008704B3">
        <w:rPr>
          <w:rFonts w:ascii="Arial" w:eastAsia="Times New Roman" w:hAnsi="Arial" w:cs="Arial"/>
          <w:color w:val="222222"/>
          <w:sz w:val="21"/>
          <w:szCs w:val="21"/>
        </w:rPr>
        <w:t xml:space="preserve"> and Commercial insurance with no out-of-pocket costs to patients. The CARES Act also provides for reimbursement for uninsured patients through the Health Resources &amp; Services Administration (HRSA).</w:t>
      </w:r>
    </w:p>
    <w:tbl>
      <w:tblPr>
        <w:tblW w:w="0" w:type="auto"/>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94"/>
        <w:gridCol w:w="7550"/>
      </w:tblGrid>
      <w:tr w:rsidR="004F1A1C" w:rsidRPr="008704B3" w14:paraId="3894AC65" w14:textId="77777777" w:rsidTr="00A52896">
        <w:tc>
          <w:tcPr>
            <w:tcW w:w="1795"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4E34CBCA" w14:textId="77777777" w:rsidR="004F1A1C" w:rsidRPr="008704B3" w:rsidRDefault="004F1A1C" w:rsidP="00A52896">
            <w:pPr>
              <w:spacing w:after="150" w:line="240" w:lineRule="auto"/>
              <w:jc w:val="center"/>
              <w:rPr>
                <w:rFonts w:ascii="Helvetica" w:eastAsia="Times New Roman" w:hAnsi="Helvetica" w:cs="Helvetica"/>
                <w:color w:val="222222"/>
                <w:sz w:val="23"/>
                <w:szCs w:val="23"/>
              </w:rPr>
            </w:pPr>
            <w:r w:rsidRPr="008704B3">
              <w:rPr>
                <w:rFonts w:ascii="Arial" w:eastAsia="Times New Roman" w:hAnsi="Arial" w:cs="Arial"/>
                <w:b/>
                <w:bCs/>
                <w:color w:val="222222"/>
                <w:sz w:val="21"/>
                <w:szCs w:val="21"/>
              </w:rPr>
              <w:t>Payer</w:t>
            </w:r>
          </w:p>
        </w:tc>
        <w:tc>
          <w:tcPr>
            <w:tcW w:w="7555"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5A7AEAF5" w14:textId="77777777" w:rsidR="004F1A1C" w:rsidRPr="008704B3" w:rsidRDefault="004F1A1C" w:rsidP="00A52896">
            <w:pPr>
              <w:spacing w:after="150" w:line="240" w:lineRule="auto"/>
              <w:jc w:val="center"/>
              <w:rPr>
                <w:rFonts w:ascii="Helvetica" w:eastAsia="Times New Roman" w:hAnsi="Helvetica" w:cs="Helvetica"/>
                <w:color w:val="222222"/>
                <w:sz w:val="23"/>
                <w:szCs w:val="23"/>
              </w:rPr>
            </w:pPr>
            <w:r w:rsidRPr="008704B3">
              <w:rPr>
                <w:rFonts w:ascii="Arial" w:eastAsia="Times New Roman" w:hAnsi="Arial" w:cs="Arial"/>
                <w:b/>
                <w:bCs/>
                <w:color w:val="000000"/>
                <w:sz w:val="21"/>
                <w:szCs w:val="21"/>
              </w:rPr>
              <w:t>Coverage and Billing Considerations</w:t>
            </w:r>
          </w:p>
        </w:tc>
      </w:tr>
      <w:tr w:rsidR="004F1A1C" w:rsidRPr="008704B3" w14:paraId="575517D9" w14:textId="77777777" w:rsidTr="00A52896">
        <w:tc>
          <w:tcPr>
            <w:tcW w:w="17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A66E0B" w14:textId="77777777" w:rsidR="004F1A1C" w:rsidRPr="008704B3" w:rsidRDefault="004F1A1C" w:rsidP="00A52896">
            <w:pPr>
              <w:spacing w:after="150" w:line="240" w:lineRule="auto"/>
              <w:jc w:val="center"/>
              <w:rPr>
                <w:rFonts w:ascii="Helvetica" w:eastAsia="Times New Roman" w:hAnsi="Helvetica" w:cs="Helvetica"/>
                <w:color w:val="222222"/>
                <w:sz w:val="23"/>
                <w:szCs w:val="23"/>
              </w:rPr>
            </w:pPr>
            <w:r w:rsidRPr="008704B3">
              <w:rPr>
                <w:rFonts w:ascii="Arial" w:eastAsia="Times New Roman" w:hAnsi="Arial" w:cs="Arial"/>
                <w:b/>
                <w:bCs/>
                <w:color w:val="222222"/>
                <w:sz w:val="21"/>
                <w:szCs w:val="21"/>
              </w:rPr>
              <w:t>Medicare Part B</w:t>
            </w:r>
          </w:p>
        </w:tc>
        <w:tc>
          <w:tcPr>
            <w:tcW w:w="7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D85D30" w14:textId="77777777" w:rsidR="004F1A1C" w:rsidRPr="008704B3" w:rsidRDefault="004F1A1C" w:rsidP="00A52896">
            <w:pPr>
              <w:numPr>
                <w:ilvl w:val="0"/>
                <w:numId w:val="1"/>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PHARMACY must enroll as Part B Provider (either as supplier type </w:t>
            </w:r>
            <w:r w:rsidRPr="008704B3">
              <w:rPr>
                <w:rFonts w:ascii="Arial" w:eastAsia="Times New Roman" w:hAnsi="Arial" w:cs="Arial"/>
                <w:i/>
                <w:iCs/>
                <w:color w:val="222222"/>
                <w:sz w:val="21"/>
                <w:szCs w:val="21"/>
              </w:rPr>
              <w:t>Pharmacy</w:t>
            </w:r>
            <w:r w:rsidRPr="008704B3">
              <w:rPr>
                <w:rFonts w:ascii="Arial" w:eastAsia="Times New Roman" w:hAnsi="Arial" w:cs="Arial"/>
                <w:color w:val="222222"/>
                <w:sz w:val="21"/>
                <w:szCs w:val="21"/>
              </w:rPr>
              <w:t> or </w:t>
            </w:r>
            <w:r w:rsidRPr="008704B3">
              <w:rPr>
                <w:rFonts w:ascii="Arial" w:eastAsia="Times New Roman" w:hAnsi="Arial" w:cs="Arial"/>
                <w:i/>
                <w:iCs/>
                <w:color w:val="222222"/>
                <w:sz w:val="21"/>
                <w:szCs w:val="21"/>
              </w:rPr>
              <w:t>Mass Immunizer</w:t>
            </w:r>
            <w:r w:rsidRPr="008704B3">
              <w:rPr>
                <w:rFonts w:ascii="Arial" w:eastAsia="Times New Roman" w:hAnsi="Arial" w:cs="Arial"/>
                <w:color w:val="222222"/>
                <w:sz w:val="21"/>
                <w:szCs w:val="21"/>
              </w:rPr>
              <w:t>)</w:t>
            </w:r>
          </w:p>
          <w:p w14:paraId="107BAEF7" w14:textId="77777777" w:rsidR="004F1A1C" w:rsidRPr="008704B3" w:rsidRDefault="004F1A1C" w:rsidP="00A52896">
            <w:pPr>
              <w:numPr>
                <w:ilvl w:val="0"/>
                <w:numId w:val="1"/>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Medicare Advantage patients will have vaccine administration covered under FFS</w:t>
            </w:r>
          </w:p>
          <w:p w14:paraId="73F3F9DE" w14:textId="77777777" w:rsidR="004F1A1C" w:rsidRPr="008704B3" w:rsidRDefault="004F1A1C" w:rsidP="00A52896">
            <w:pPr>
              <w:numPr>
                <w:ilvl w:val="0"/>
                <w:numId w:val="1"/>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 xml:space="preserve">You will need a medical billing intermediary such as FDS, </w:t>
            </w:r>
            <w:proofErr w:type="spellStart"/>
            <w:r w:rsidRPr="008704B3">
              <w:rPr>
                <w:rFonts w:ascii="Arial" w:eastAsia="Times New Roman" w:hAnsi="Arial" w:cs="Arial"/>
                <w:color w:val="222222"/>
                <w:sz w:val="21"/>
                <w:szCs w:val="21"/>
              </w:rPr>
              <w:t>OmniSys</w:t>
            </w:r>
            <w:proofErr w:type="spellEnd"/>
            <w:r w:rsidRPr="008704B3">
              <w:rPr>
                <w:rFonts w:ascii="Arial" w:eastAsia="Times New Roman" w:hAnsi="Arial" w:cs="Arial"/>
                <w:color w:val="222222"/>
                <w:sz w:val="21"/>
                <w:szCs w:val="21"/>
              </w:rPr>
              <w:t>, Change Healthcare, or EBS</w:t>
            </w:r>
          </w:p>
          <w:p w14:paraId="71C5A611" w14:textId="77777777" w:rsidR="004F1A1C" w:rsidRPr="008704B3" w:rsidRDefault="004F1A1C" w:rsidP="00A52896">
            <w:pPr>
              <w:numPr>
                <w:ilvl w:val="0"/>
                <w:numId w:val="1"/>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Two-dose vaccine administration reimbursement = 1</w:t>
            </w:r>
            <w:r w:rsidRPr="008704B3">
              <w:rPr>
                <w:rFonts w:ascii="Arial" w:eastAsia="Times New Roman" w:hAnsi="Arial" w:cs="Arial"/>
                <w:color w:val="222222"/>
                <w:sz w:val="16"/>
                <w:szCs w:val="16"/>
                <w:vertAlign w:val="superscript"/>
              </w:rPr>
              <w:t>st</w:t>
            </w:r>
            <w:r w:rsidRPr="008704B3">
              <w:rPr>
                <w:rFonts w:ascii="Arial" w:eastAsia="Times New Roman" w:hAnsi="Arial" w:cs="Arial"/>
                <w:color w:val="222222"/>
                <w:sz w:val="21"/>
                <w:szCs w:val="21"/>
              </w:rPr>
              <w:t> dose $16.94, 2</w:t>
            </w:r>
            <w:r w:rsidRPr="008704B3">
              <w:rPr>
                <w:rFonts w:ascii="Arial" w:eastAsia="Times New Roman" w:hAnsi="Arial" w:cs="Arial"/>
                <w:color w:val="222222"/>
                <w:sz w:val="16"/>
                <w:szCs w:val="16"/>
                <w:vertAlign w:val="superscript"/>
              </w:rPr>
              <w:t>nd</w:t>
            </w:r>
            <w:r w:rsidRPr="008704B3">
              <w:rPr>
                <w:rFonts w:ascii="Arial" w:eastAsia="Times New Roman" w:hAnsi="Arial" w:cs="Arial"/>
                <w:color w:val="222222"/>
                <w:sz w:val="21"/>
                <w:szCs w:val="21"/>
              </w:rPr>
              <w:t> dose $28.39</w:t>
            </w:r>
          </w:p>
          <w:p w14:paraId="4680D416" w14:textId="77777777" w:rsidR="004F1A1C" w:rsidRPr="008704B3" w:rsidRDefault="004F1A1C" w:rsidP="00A52896">
            <w:pPr>
              <w:numPr>
                <w:ilvl w:val="0"/>
                <w:numId w:val="1"/>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Single-dose vaccine administration reimbursement = $28.39</w:t>
            </w:r>
          </w:p>
        </w:tc>
      </w:tr>
      <w:tr w:rsidR="004F1A1C" w:rsidRPr="008704B3" w14:paraId="5419CB8A" w14:textId="77777777" w:rsidTr="00A52896">
        <w:tc>
          <w:tcPr>
            <w:tcW w:w="17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680C116" w14:textId="77777777" w:rsidR="004F1A1C" w:rsidRPr="008704B3" w:rsidRDefault="004F1A1C" w:rsidP="00A52896">
            <w:pPr>
              <w:spacing w:after="150" w:line="240" w:lineRule="auto"/>
              <w:jc w:val="center"/>
              <w:rPr>
                <w:rFonts w:ascii="Helvetica" w:eastAsia="Times New Roman" w:hAnsi="Helvetica" w:cs="Helvetica"/>
                <w:color w:val="222222"/>
                <w:sz w:val="23"/>
                <w:szCs w:val="23"/>
              </w:rPr>
            </w:pPr>
            <w:r w:rsidRPr="008704B3">
              <w:rPr>
                <w:rFonts w:ascii="Arial" w:eastAsia="Times New Roman" w:hAnsi="Arial" w:cs="Arial"/>
                <w:b/>
                <w:bCs/>
                <w:color w:val="222222"/>
                <w:sz w:val="21"/>
                <w:szCs w:val="21"/>
              </w:rPr>
              <w:t>Medicaid</w:t>
            </w:r>
          </w:p>
        </w:tc>
        <w:tc>
          <w:tcPr>
            <w:tcW w:w="7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47C605A" w14:textId="77777777" w:rsidR="004F1A1C" w:rsidRPr="008704B3" w:rsidRDefault="004F1A1C" w:rsidP="00A52896">
            <w:pPr>
              <w:numPr>
                <w:ilvl w:val="0"/>
                <w:numId w:val="2"/>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May be covered under pharmacy or medical benefit</w:t>
            </w:r>
          </w:p>
          <w:p w14:paraId="7289442B" w14:textId="77777777" w:rsidR="004F1A1C" w:rsidRPr="008704B3" w:rsidRDefault="004F1A1C" w:rsidP="00A52896">
            <w:pPr>
              <w:numPr>
                <w:ilvl w:val="0"/>
                <w:numId w:val="2"/>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All programs required to cover – FFS and Medicaid MCO</w:t>
            </w:r>
          </w:p>
          <w:p w14:paraId="17091FE8" w14:textId="77777777" w:rsidR="004F1A1C" w:rsidRPr="008704B3" w:rsidRDefault="004F1A1C" w:rsidP="00A52896">
            <w:pPr>
              <w:numPr>
                <w:ilvl w:val="0"/>
                <w:numId w:val="2"/>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Reimbursement will vary</w:t>
            </w:r>
          </w:p>
        </w:tc>
      </w:tr>
      <w:tr w:rsidR="004F1A1C" w:rsidRPr="008704B3" w14:paraId="17F4277D" w14:textId="77777777" w:rsidTr="00A52896">
        <w:tc>
          <w:tcPr>
            <w:tcW w:w="17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A2592D" w14:textId="77777777" w:rsidR="004F1A1C" w:rsidRPr="008704B3" w:rsidRDefault="004F1A1C" w:rsidP="00A52896">
            <w:pPr>
              <w:spacing w:after="150" w:line="240" w:lineRule="auto"/>
              <w:jc w:val="center"/>
              <w:rPr>
                <w:rFonts w:ascii="Helvetica" w:eastAsia="Times New Roman" w:hAnsi="Helvetica" w:cs="Helvetica"/>
                <w:color w:val="222222"/>
                <w:sz w:val="23"/>
                <w:szCs w:val="23"/>
              </w:rPr>
            </w:pPr>
            <w:r w:rsidRPr="008704B3">
              <w:rPr>
                <w:rFonts w:ascii="Arial" w:eastAsia="Times New Roman" w:hAnsi="Arial" w:cs="Arial"/>
                <w:b/>
                <w:bCs/>
                <w:color w:val="222222"/>
                <w:sz w:val="21"/>
                <w:szCs w:val="21"/>
              </w:rPr>
              <w:t>Commercial</w:t>
            </w:r>
          </w:p>
        </w:tc>
        <w:tc>
          <w:tcPr>
            <w:tcW w:w="7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B4410B3" w14:textId="77777777" w:rsidR="004F1A1C" w:rsidRPr="008704B3" w:rsidRDefault="004F1A1C" w:rsidP="00A52896">
            <w:pPr>
              <w:numPr>
                <w:ilvl w:val="0"/>
                <w:numId w:val="3"/>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May be covered under pharmacy or medical benefit</w:t>
            </w:r>
          </w:p>
          <w:p w14:paraId="7D419EE1" w14:textId="77777777" w:rsidR="004F1A1C" w:rsidRPr="008704B3" w:rsidRDefault="004F1A1C" w:rsidP="00A52896">
            <w:pPr>
              <w:numPr>
                <w:ilvl w:val="0"/>
                <w:numId w:val="3"/>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Payers MUST cover it for both in-network AND out-of-network providers</w:t>
            </w:r>
          </w:p>
          <w:p w14:paraId="597927AE" w14:textId="77777777" w:rsidR="004F1A1C" w:rsidRPr="008704B3" w:rsidRDefault="004F1A1C" w:rsidP="00A52896">
            <w:pPr>
              <w:numPr>
                <w:ilvl w:val="0"/>
                <w:numId w:val="3"/>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Reimbursement will vary</w:t>
            </w:r>
          </w:p>
        </w:tc>
      </w:tr>
      <w:tr w:rsidR="004F1A1C" w:rsidRPr="008704B3" w14:paraId="16DB65A0" w14:textId="77777777" w:rsidTr="00A52896">
        <w:tc>
          <w:tcPr>
            <w:tcW w:w="179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9BA1C2" w14:textId="77777777" w:rsidR="004F1A1C" w:rsidRPr="008704B3" w:rsidRDefault="004F1A1C" w:rsidP="00A52896">
            <w:pPr>
              <w:spacing w:after="150" w:line="240" w:lineRule="auto"/>
              <w:jc w:val="center"/>
              <w:rPr>
                <w:rFonts w:ascii="Helvetica" w:eastAsia="Times New Roman" w:hAnsi="Helvetica" w:cs="Helvetica"/>
                <w:color w:val="222222"/>
                <w:sz w:val="23"/>
                <w:szCs w:val="23"/>
              </w:rPr>
            </w:pPr>
            <w:r w:rsidRPr="008704B3">
              <w:rPr>
                <w:rFonts w:ascii="Arial" w:eastAsia="Times New Roman" w:hAnsi="Arial" w:cs="Arial"/>
                <w:b/>
                <w:bCs/>
                <w:color w:val="222222"/>
                <w:sz w:val="21"/>
                <w:szCs w:val="21"/>
              </w:rPr>
              <w:t>Uninsured</w:t>
            </w:r>
          </w:p>
        </w:tc>
        <w:tc>
          <w:tcPr>
            <w:tcW w:w="755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993D8F" w14:textId="77777777" w:rsidR="004F1A1C" w:rsidRPr="008704B3" w:rsidRDefault="004F1A1C" w:rsidP="00A52896">
            <w:pPr>
              <w:numPr>
                <w:ilvl w:val="0"/>
                <w:numId w:val="4"/>
              </w:numPr>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Pharmacies may bill </w:t>
            </w:r>
            <w:hyperlink r:id="rId8" w:tgtFrame="_blank" w:history="1">
              <w:r w:rsidRPr="008704B3">
                <w:rPr>
                  <w:rFonts w:ascii="Arial" w:eastAsia="Times New Roman" w:hAnsi="Arial" w:cs="Arial"/>
                  <w:color w:val="0000CD"/>
                  <w:sz w:val="21"/>
                  <w:szCs w:val="21"/>
                  <w:u w:val="single"/>
                </w:rPr>
                <w:t>HRSA</w:t>
              </w:r>
            </w:hyperlink>
            <w:r w:rsidRPr="008704B3">
              <w:rPr>
                <w:rFonts w:ascii="Arial" w:eastAsia="Times New Roman" w:hAnsi="Arial" w:cs="Arial"/>
                <w:color w:val="222222"/>
                <w:sz w:val="21"/>
                <w:szCs w:val="21"/>
              </w:rPr>
              <w:t> – managed by “Optum Pay” (must be contracted) – not the same as OptumRx</w:t>
            </w:r>
          </w:p>
        </w:tc>
      </w:tr>
    </w:tbl>
    <w:p w14:paraId="79D67A52"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Helvetica" w:eastAsia="Times New Roman" w:hAnsi="Helvetica" w:cs="Helvetica"/>
          <w:color w:val="222222"/>
          <w:sz w:val="23"/>
          <w:szCs w:val="23"/>
        </w:rPr>
        <w:t> </w:t>
      </w:r>
    </w:p>
    <w:p w14:paraId="341F9BC5"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The coverage for COVID-19 vaccine may be under the pharmacy benefit (via NCPDP standard) or the medical benefit (via CPT codes). Here is a summary of billing information known to PAAS National</w:t>
      </w:r>
      <w:r w:rsidRPr="008704B3">
        <w:rPr>
          <w:rFonts w:ascii="Arial" w:eastAsia="Times New Roman" w:hAnsi="Arial" w:cs="Arial"/>
          <w:color w:val="222222"/>
          <w:sz w:val="16"/>
          <w:szCs w:val="16"/>
          <w:vertAlign w:val="superscript"/>
        </w:rPr>
        <w:t>®</w:t>
      </w:r>
      <w:r w:rsidRPr="008704B3">
        <w:rPr>
          <w:rFonts w:ascii="Arial" w:eastAsia="Times New Roman" w:hAnsi="Arial" w:cs="Arial"/>
          <w:color w:val="222222"/>
          <w:sz w:val="21"/>
          <w:szCs w:val="21"/>
        </w:rPr>
        <w:t> as of December 23, 2020.</w:t>
      </w:r>
    </w:p>
    <w:p w14:paraId="3BA79155"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Helvetica" w:eastAsia="Times New Roman" w:hAnsi="Helvetica" w:cs="Helvetica"/>
          <w:color w:val="222222"/>
          <w:sz w:val="23"/>
          <w:szCs w:val="23"/>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114"/>
        <w:gridCol w:w="1577"/>
        <w:gridCol w:w="1031"/>
        <w:gridCol w:w="817"/>
        <w:gridCol w:w="1183"/>
        <w:gridCol w:w="1243"/>
        <w:gridCol w:w="781"/>
        <w:gridCol w:w="799"/>
        <w:gridCol w:w="799"/>
      </w:tblGrid>
      <w:tr w:rsidR="004F1A1C" w:rsidRPr="008704B3" w14:paraId="009F1E70" w14:textId="77777777" w:rsidTr="00A52896">
        <w:tc>
          <w:tcPr>
            <w:tcW w:w="1115"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267F4FA2"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Times New Roman" w:eastAsia="Times New Roman" w:hAnsi="Times New Roman" w:cs="Times New Roman"/>
                <w:sz w:val="24"/>
                <w:szCs w:val="24"/>
              </w:rPr>
              <w:t> </w:t>
            </w:r>
          </w:p>
        </w:tc>
        <w:tc>
          <w:tcPr>
            <w:tcW w:w="5856" w:type="dxa"/>
            <w:gridSpan w:val="5"/>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7D1EC6F3"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Pharmacy Benefit*</w:t>
            </w:r>
          </w:p>
        </w:tc>
        <w:tc>
          <w:tcPr>
            <w:tcW w:w="2379" w:type="dxa"/>
            <w:gridSpan w:val="3"/>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20C354F6"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Medical Benefit</w:t>
            </w:r>
          </w:p>
        </w:tc>
      </w:tr>
      <w:tr w:rsidR="004F1A1C" w:rsidRPr="008704B3" w14:paraId="615C7D56" w14:textId="77777777" w:rsidTr="00A52896">
        <w:tc>
          <w:tcPr>
            <w:tcW w:w="1115"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735F6396"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Vaccine</w:t>
            </w:r>
          </w:p>
        </w:tc>
        <w:tc>
          <w:tcPr>
            <w:tcW w:w="1580"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2D7C547A"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NDC-11</w:t>
            </w:r>
          </w:p>
        </w:tc>
        <w:tc>
          <w:tcPr>
            <w:tcW w:w="1031"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15C18964"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Billing Quantity &amp; Units</w:t>
            </w:r>
          </w:p>
        </w:tc>
        <w:tc>
          <w:tcPr>
            <w:tcW w:w="817"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3CC0763A"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Days’</w:t>
            </w:r>
            <w:r w:rsidRPr="008704B3">
              <w:rPr>
                <w:rFonts w:ascii="Arial" w:eastAsia="Times New Roman" w:hAnsi="Arial" w:cs="Arial"/>
                <w:b/>
                <w:bCs/>
                <w:color w:val="000000"/>
                <w:sz w:val="21"/>
                <w:szCs w:val="21"/>
              </w:rPr>
              <w:br/>
              <w:t>Supply</w:t>
            </w:r>
          </w:p>
        </w:tc>
        <w:tc>
          <w:tcPr>
            <w:tcW w:w="1184"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3E84720D"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Dose 1</w:t>
            </w:r>
          </w:p>
        </w:tc>
        <w:tc>
          <w:tcPr>
            <w:tcW w:w="1244"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7A183489"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Dose 2</w:t>
            </w:r>
          </w:p>
        </w:tc>
        <w:tc>
          <w:tcPr>
            <w:tcW w:w="781"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0DA4677B"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CPT Codes</w:t>
            </w:r>
          </w:p>
        </w:tc>
        <w:tc>
          <w:tcPr>
            <w:tcW w:w="799"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772288F6"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Dose 1</w:t>
            </w:r>
          </w:p>
        </w:tc>
        <w:tc>
          <w:tcPr>
            <w:tcW w:w="799" w:type="dxa"/>
            <w:tcBorders>
              <w:top w:val="outset" w:sz="6" w:space="0" w:color="auto"/>
              <w:left w:val="outset" w:sz="6" w:space="0" w:color="auto"/>
              <w:bottom w:val="outset" w:sz="6" w:space="0" w:color="auto"/>
              <w:right w:val="outset" w:sz="6" w:space="0" w:color="auto"/>
            </w:tcBorders>
            <w:shd w:val="clear" w:color="auto" w:fill="8EAADB"/>
            <w:tcMar>
              <w:top w:w="0" w:type="dxa"/>
              <w:left w:w="0" w:type="dxa"/>
              <w:bottom w:w="0" w:type="dxa"/>
              <w:right w:w="0" w:type="dxa"/>
            </w:tcMar>
            <w:vAlign w:val="center"/>
            <w:hideMark/>
          </w:tcPr>
          <w:p w14:paraId="02ED36D0"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b/>
                <w:bCs/>
                <w:color w:val="000000"/>
                <w:sz w:val="21"/>
                <w:szCs w:val="21"/>
              </w:rPr>
              <w:t>Dose 2</w:t>
            </w:r>
          </w:p>
        </w:tc>
      </w:tr>
      <w:tr w:rsidR="004F1A1C" w:rsidRPr="008704B3" w14:paraId="4E6DC9A3" w14:textId="77777777" w:rsidTr="00A52896">
        <w:tc>
          <w:tcPr>
            <w:tcW w:w="11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4139CA"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lastRenderedPageBreak/>
              <w:t>Pfizer BioNTech</w:t>
            </w:r>
            <w:r w:rsidRPr="008704B3">
              <w:rPr>
                <w:rFonts w:ascii="Arial" w:eastAsia="Times New Roman" w:hAnsi="Arial" w:cs="Arial"/>
                <w:sz w:val="16"/>
                <w:szCs w:val="16"/>
                <w:vertAlign w:val="superscript"/>
              </w:rPr>
              <w:t>1</w:t>
            </w:r>
          </w:p>
        </w:tc>
        <w:tc>
          <w:tcPr>
            <w:tcW w:w="15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2DA4B"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59267-1000-01</w:t>
            </w:r>
          </w:p>
        </w:tc>
        <w:tc>
          <w:tcPr>
            <w:tcW w:w="10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D35E8"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0.3 mL</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9C3C6"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1</w:t>
            </w:r>
          </w:p>
        </w:tc>
        <w:tc>
          <w:tcPr>
            <w:tcW w:w="118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84924"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SCC-02 to indicate “first dose”</w:t>
            </w:r>
          </w:p>
        </w:tc>
        <w:tc>
          <w:tcPr>
            <w:tcW w:w="124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DAA520"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SCC-06 to indicate “final dose”</w:t>
            </w:r>
          </w:p>
        </w:tc>
        <w:tc>
          <w:tcPr>
            <w:tcW w:w="7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FD7531"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91300</w:t>
            </w:r>
          </w:p>
        </w:tc>
        <w:tc>
          <w:tcPr>
            <w:tcW w:w="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85DE52"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0001A</w:t>
            </w:r>
          </w:p>
        </w:tc>
        <w:tc>
          <w:tcPr>
            <w:tcW w:w="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AEE401"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0002A</w:t>
            </w:r>
          </w:p>
        </w:tc>
      </w:tr>
      <w:tr w:rsidR="004F1A1C" w:rsidRPr="008704B3" w14:paraId="49FB1430" w14:textId="77777777" w:rsidTr="00A52896">
        <w:tc>
          <w:tcPr>
            <w:tcW w:w="111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DD52CC"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Moderna</w:t>
            </w:r>
            <w:r w:rsidRPr="008704B3">
              <w:rPr>
                <w:rFonts w:ascii="Arial" w:eastAsia="Times New Roman" w:hAnsi="Arial" w:cs="Arial"/>
                <w:sz w:val="16"/>
                <w:szCs w:val="16"/>
                <w:vertAlign w:val="superscript"/>
              </w:rPr>
              <w:t>2</w:t>
            </w:r>
          </w:p>
        </w:tc>
        <w:tc>
          <w:tcPr>
            <w:tcW w:w="158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BE3B1F"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80777-0273-10</w:t>
            </w:r>
          </w:p>
        </w:tc>
        <w:tc>
          <w:tcPr>
            <w:tcW w:w="103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EED407"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0.5 mL</w:t>
            </w:r>
          </w:p>
        </w:tc>
        <w:tc>
          <w:tcPr>
            <w:tcW w:w="81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8DA20"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E4BF57" w14:textId="77777777" w:rsidR="004F1A1C" w:rsidRPr="008704B3" w:rsidRDefault="004F1A1C" w:rsidP="00A52896">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8D2B8B" w14:textId="77777777" w:rsidR="004F1A1C" w:rsidRPr="008704B3" w:rsidRDefault="004F1A1C" w:rsidP="00A52896">
            <w:pPr>
              <w:spacing w:after="0" w:line="240" w:lineRule="auto"/>
              <w:rPr>
                <w:rFonts w:ascii="Times New Roman" w:eastAsia="Times New Roman" w:hAnsi="Times New Roman" w:cs="Times New Roman"/>
                <w:sz w:val="24"/>
                <w:szCs w:val="24"/>
              </w:rPr>
            </w:pPr>
          </w:p>
        </w:tc>
        <w:tc>
          <w:tcPr>
            <w:tcW w:w="7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C6384"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91301</w:t>
            </w:r>
          </w:p>
        </w:tc>
        <w:tc>
          <w:tcPr>
            <w:tcW w:w="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1287B6"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0011A</w:t>
            </w:r>
          </w:p>
        </w:tc>
        <w:tc>
          <w:tcPr>
            <w:tcW w:w="79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D12E7" w14:textId="77777777" w:rsidR="004F1A1C" w:rsidRPr="008704B3" w:rsidRDefault="004F1A1C" w:rsidP="00A52896">
            <w:pPr>
              <w:spacing w:after="150" w:line="240" w:lineRule="auto"/>
              <w:jc w:val="center"/>
              <w:rPr>
                <w:rFonts w:ascii="Times New Roman" w:eastAsia="Times New Roman" w:hAnsi="Times New Roman" w:cs="Times New Roman"/>
                <w:sz w:val="24"/>
                <w:szCs w:val="24"/>
              </w:rPr>
            </w:pPr>
            <w:r w:rsidRPr="008704B3">
              <w:rPr>
                <w:rFonts w:ascii="Arial" w:eastAsia="Times New Roman" w:hAnsi="Arial" w:cs="Arial"/>
                <w:sz w:val="21"/>
                <w:szCs w:val="21"/>
              </w:rPr>
              <w:t>0012A</w:t>
            </w:r>
          </w:p>
        </w:tc>
      </w:tr>
    </w:tbl>
    <w:p w14:paraId="40426156"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 xml:space="preserve">(1) Pfizer </w:t>
      </w:r>
      <w:proofErr w:type="spellStart"/>
      <w:r w:rsidRPr="008704B3">
        <w:rPr>
          <w:rFonts w:ascii="Arial" w:eastAsia="Times New Roman" w:hAnsi="Arial" w:cs="Arial"/>
          <w:color w:val="222222"/>
          <w:sz w:val="21"/>
          <w:szCs w:val="21"/>
        </w:rPr>
        <w:t>BioNTech</w:t>
      </w:r>
      <w:proofErr w:type="spellEnd"/>
      <w:r w:rsidRPr="008704B3">
        <w:rPr>
          <w:rFonts w:ascii="Arial" w:eastAsia="Times New Roman" w:hAnsi="Arial" w:cs="Arial"/>
          <w:color w:val="222222"/>
          <w:sz w:val="21"/>
          <w:szCs w:val="21"/>
        </w:rPr>
        <w:t xml:space="preserve"> vaccine has a package size of 1.5 mL and will deliver 5 doses of 0.3 mL</w:t>
      </w:r>
    </w:p>
    <w:p w14:paraId="4D9CE94C"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 xml:space="preserve">(2) </w:t>
      </w:r>
      <w:proofErr w:type="spellStart"/>
      <w:r w:rsidRPr="008704B3">
        <w:rPr>
          <w:rFonts w:ascii="Arial" w:eastAsia="Times New Roman" w:hAnsi="Arial" w:cs="Arial"/>
          <w:color w:val="222222"/>
          <w:sz w:val="21"/>
          <w:szCs w:val="21"/>
        </w:rPr>
        <w:t>Moderna</w:t>
      </w:r>
      <w:proofErr w:type="spellEnd"/>
      <w:r w:rsidRPr="008704B3">
        <w:rPr>
          <w:rFonts w:ascii="Arial" w:eastAsia="Times New Roman" w:hAnsi="Arial" w:cs="Arial"/>
          <w:color w:val="222222"/>
          <w:sz w:val="21"/>
          <w:szCs w:val="21"/>
        </w:rPr>
        <w:t xml:space="preserve"> vaccine has a package size of 5 mL and will deliver 10 doses of 0.5 mL</w:t>
      </w:r>
    </w:p>
    <w:p w14:paraId="17AEE646"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Helvetica" w:eastAsia="Times New Roman" w:hAnsi="Helvetica" w:cs="Helvetica"/>
          <w:color w:val="222222"/>
          <w:sz w:val="23"/>
          <w:szCs w:val="23"/>
        </w:rPr>
        <w:t> </w:t>
      </w:r>
    </w:p>
    <w:p w14:paraId="2BC4C0DB"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u w:val="single"/>
        </w:rPr>
        <w:t>NCPDP also recommends that pharmacy claims will need to submit the following for ZERO-COST vaccines:</w:t>
      </w:r>
    </w:p>
    <w:p w14:paraId="36275897" w14:textId="77777777" w:rsidR="004F1A1C" w:rsidRPr="008704B3" w:rsidRDefault="004F1A1C" w:rsidP="004F1A1C">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i/>
          <w:iCs/>
          <w:color w:val="222222"/>
          <w:sz w:val="21"/>
          <w:szCs w:val="21"/>
        </w:rPr>
        <w:t>Professional Service Code</w:t>
      </w:r>
      <w:r w:rsidRPr="008704B3">
        <w:rPr>
          <w:rFonts w:ascii="Arial" w:eastAsia="Times New Roman" w:hAnsi="Arial" w:cs="Arial"/>
          <w:color w:val="222222"/>
          <w:sz w:val="21"/>
          <w:szCs w:val="21"/>
        </w:rPr>
        <w:t> (440-E5) of “MA” (Medication Administered)</w:t>
      </w:r>
    </w:p>
    <w:p w14:paraId="1E7E7A31" w14:textId="77777777" w:rsidR="004F1A1C" w:rsidRPr="008704B3" w:rsidRDefault="004F1A1C" w:rsidP="004F1A1C">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i/>
          <w:iCs/>
          <w:color w:val="222222"/>
          <w:sz w:val="21"/>
          <w:szCs w:val="21"/>
        </w:rPr>
        <w:t>Ingredient Cost Submitted</w:t>
      </w:r>
      <w:r w:rsidRPr="008704B3">
        <w:rPr>
          <w:rFonts w:ascii="Arial" w:eastAsia="Times New Roman" w:hAnsi="Arial" w:cs="Arial"/>
          <w:color w:val="222222"/>
          <w:sz w:val="21"/>
          <w:szCs w:val="21"/>
        </w:rPr>
        <w:t> (409-D9) of $0.00 or $0.01</w:t>
      </w:r>
    </w:p>
    <w:p w14:paraId="75225B67" w14:textId="77777777" w:rsidR="004F1A1C" w:rsidRPr="008704B3" w:rsidRDefault="004F1A1C" w:rsidP="004F1A1C">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i/>
          <w:iCs/>
          <w:color w:val="222222"/>
          <w:sz w:val="21"/>
          <w:szCs w:val="21"/>
        </w:rPr>
        <w:t>Incentive Amount Submitted </w:t>
      </w:r>
      <w:r w:rsidRPr="008704B3">
        <w:rPr>
          <w:rFonts w:ascii="Arial" w:eastAsia="Times New Roman" w:hAnsi="Arial" w:cs="Arial"/>
          <w:color w:val="222222"/>
          <w:sz w:val="21"/>
          <w:szCs w:val="21"/>
        </w:rPr>
        <w:t>(438-E3) to request payment for administration (e.g., $16.94 or $28.39)</w:t>
      </w:r>
    </w:p>
    <w:p w14:paraId="421961B3" w14:textId="77777777" w:rsidR="004F1A1C" w:rsidRPr="008704B3" w:rsidRDefault="004F1A1C" w:rsidP="004F1A1C">
      <w:pPr>
        <w:numPr>
          <w:ilvl w:val="0"/>
          <w:numId w:val="5"/>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i/>
          <w:iCs/>
          <w:color w:val="222222"/>
          <w:sz w:val="21"/>
          <w:szCs w:val="21"/>
        </w:rPr>
        <w:t>Basis of Cost Determination </w:t>
      </w:r>
      <w:r w:rsidRPr="008704B3">
        <w:rPr>
          <w:rFonts w:ascii="Arial" w:eastAsia="Times New Roman" w:hAnsi="Arial" w:cs="Arial"/>
          <w:color w:val="222222"/>
          <w:sz w:val="21"/>
          <w:szCs w:val="21"/>
        </w:rPr>
        <w:t>(423-DN) of “15” (free product or no associated cost)</w:t>
      </w:r>
    </w:p>
    <w:p w14:paraId="62C5DD6D"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In general, vaccine claims are low risk for PBM audits; however, audits are always possible, and you should be prepared with good documentation. The PREP Act authorized pharmacists to order and administer the COVID-19 vaccine. PAAS recommends pharmacies create a placeholder “prescription” for your records; many pharmacies already do this when billing for other vaccines under protocol. Additionally, it will be necessary to document the administration through a Vaccine Administration Record as well as provide the patient with an </w:t>
      </w:r>
      <w:hyperlink r:id="rId9" w:tgtFrame="_blank" w:history="1">
        <w:r w:rsidRPr="008704B3">
          <w:rPr>
            <w:rFonts w:ascii="Arial" w:eastAsia="Times New Roman" w:hAnsi="Arial" w:cs="Arial"/>
            <w:color w:val="0000CD"/>
            <w:sz w:val="21"/>
            <w:szCs w:val="21"/>
            <w:u w:val="single"/>
          </w:rPr>
          <w:t>EUA fact sheet</w:t>
        </w:r>
      </w:hyperlink>
      <w:r w:rsidRPr="008704B3">
        <w:rPr>
          <w:rFonts w:ascii="Arial" w:eastAsia="Times New Roman" w:hAnsi="Arial" w:cs="Arial"/>
          <w:color w:val="222222"/>
          <w:sz w:val="21"/>
          <w:szCs w:val="21"/>
        </w:rPr>
        <w:t> (in place of a vaccine information sheet).</w:t>
      </w:r>
    </w:p>
    <w:p w14:paraId="5BCC90C9" w14:textId="77777777" w:rsidR="004F1A1C" w:rsidRPr="008704B3" w:rsidRDefault="004F1A1C" w:rsidP="004F1A1C">
      <w:pPr>
        <w:shd w:val="clear" w:color="auto" w:fill="FFFFFF"/>
        <w:spacing w:after="150" w:line="240" w:lineRule="auto"/>
        <w:rPr>
          <w:rFonts w:ascii="Helvetica" w:eastAsia="Times New Roman" w:hAnsi="Helvetica" w:cs="Helvetica"/>
          <w:color w:val="222222"/>
          <w:sz w:val="23"/>
          <w:szCs w:val="23"/>
        </w:rPr>
      </w:pPr>
      <w:r w:rsidRPr="008704B3">
        <w:rPr>
          <w:rFonts w:ascii="Arial" w:eastAsia="Times New Roman" w:hAnsi="Arial" w:cs="Arial"/>
          <w:b/>
          <w:bCs/>
          <w:color w:val="222222"/>
          <w:sz w:val="21"/>
          <w:szCs w:val="21"/>
        </w:rPr>
        <w:t>PAAS Tips:</w:t>
      </w:r>
    </w:p>
    <w:p w14:paraId="51DB6854" w14:textId="77777777" w:rsidR="004F1A1C" w:rsidRPr="008704B3" w:rsidRDefault="004F1A1C" w:rsidP="004F1A1C">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See </w:t>
      </w:r>
      <w:hyperlink r:id="rId10" w:tgtFrame="_blank" w:history="1">
        <w:r w:rsidRPr="008704B3">
          <w:rPr>
            <w:rFonts w:ascii="Arial" w:eastAsia="Times New Roman" w:hAnsi="Arial" w:cs="Arial"/>
            <w:color w:val="0000CD"/>
            <w:sz w:val="21"/>
            <w:szCs w:val="21"/>
            <w:u w:val="single"/>
          </w:rPr>
          <w:t>CDC website</w:t>
        </w:r>
      </w:hyperlink>
      <w:r w:rsidRPr="008704B3">
        <w:rPr>
          <w:rFonts w:ascii="Arial" w:eastAsia="Times New Roman" w:hAnsi="Arial" w:cs="Arial"/>
          <w:color w:val="222222"/>
          <w:sz w:val="21"/>
          <w:szCs w:val="21"/>
        </w:rPr>
        <w:t> for additional COVID-19 vaccine product information</w:t>
      </w:r>
    </w:p>
    <w:p w14:paraId="693E3B46" w14:textId="77777777" w:rsidR="004F1A1C" w:rsidRPr="008704B3" w:rsidRDefault="004F1A1C" w:rsidP="004F1A1C">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See </w:t>
      </w:r>
      <w:hyperlink r:id="rId11" w:tgtFrame="_blank" w:history="1">
        <w:r w:rsidRPr="008704B3">
          <w:rPr>
            <w:rFonts w:ascii="Arial" w:eastAsia="Times New Roman" w:hAnsi="Arial" w:cs="Arial"/>
            <w:color w:val="0000CD"/>
            <w:sz w:val="21"/>
            <w:szCs w:val="21"/>
            <w:u w:val="single"/>
          </w:rPr>
          <w:t>NCPA’s COVID-19 Vaccine Information</w:t>
        </w:r>
      </w:hyperlink>
      <w:r w:rsidRPr="008704B3">
        <w:rPr>
          <w:rFonts w:ascii="Arial" w:eastAsia="Times New Roman" w:hAnsi="Arial" w:cs="Arial"/>
          <w:color w:val="222222"/>
          <w:sz w:val="21"/>
          <w:szCs w:val="21"/>
        </w:rPr>
        <w:t> page for numerous resources</w:t>
      </w:r>
    </w:p>
    <w:p w14:paraId="1374E7B1" w14:textId="77777777" w:rsidR="004F1A1C" w:rsidRPr="008704B3" w:rsidRDefault="00337FE8" w:rsidP="004F1A1C">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rPr>
      </w:pPr>
      <w:hyperlink r:id="rId12" w:tgtFrame="_blank" w:history="1">
        <w:r w:rsidR="004F1A1C" w:rsidRPr="008704B3">
          <w:rPr>
            <w:rFonts w:ascii="Arial" w:eastAsia="Times New Roman" w:hAnsi="Arial" w:cs="Arial"/>
            <w:color w:val="0000CD"/>
            <w:sz w:val="21"/>
            <w:szCs w:val="21"/>
            <w:u w:val="single"/>
          </w:rPr>
          <w:t>NCPDP Emergency Preparedness Guidance – COVID-19 Vaccines 1.0</w:t>
        </w:r>
      </w:hyperlink>
      <w:r w:rsidR="004F1A1C" w:rsidRPr="008704B3">
        <w:rPr>
          <w:rFonts w:ascii="Arial" w:eastAsia="Times New Roman" w:hAnsi="Arial" w:cs="Arial"/>
          <w:color w:val="222222"/>
          <w:sz w:val="21"/>
          <w:szCs w:val="21"/>
        </w:rPr>
        <w:t> has a billing matrix for numerous scenarios</w:t>
      </w:r>
    </w:p>
    <w:p w14:paraId="06E91D10" w14:textId="77777777" w:rsidR="004F1A1C" w:rsidRPr="008704B3" w:rsidRDefault="004F1A1C" w:rsidP="004F1A1C">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See your medical billing intermediary for more details on billing Medicare Part B</w:t>
      </w:r>
    </w:p>
    <w:p w14:paraId="380CA549" w14:textId="77777777" w:rsidR="004F1A1C" w:rsidRPr="008704B3" w:rsidRDefault="004F1A1C" w:rsidP="004F1A1C">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See your state Medicaid agency, health department and pharmacy association for local resources</w:t>
      </w:r>
    </w:p>
    <w:p w14:paraId="582DBD61" w14:textId="77777777" w:rsidR="004F1A1C" w:rsidRPr="008704B3" w:rsidRDefault="004F1A1C" w:rsidP="004F1A1C">
      <w:pPr>
        <w:numPr>
          <w:ilvl w:val="0"/>
          <w:numId w:val="6"/>
        </w:numPr>
        <w:shd w:val="clear" w:color="auto" w:fill="FFFFFF"/>
        <w:spacing w:before="100" w:beforeAutospacing="1" w:after="100" w:afterAutospacing="1" w:line="240" w:lineRule="auto"/>
        <w:rPr>
          <w:rFonts w:ascii="Helvetica" w:eastAsia="Times New Roman" w:hAnsi="Helvetica" w:cs="Helvetica"/>
          <w:color w:val="222222"/>
          <w:sz w:val="23"/>
          <w:szCs w:val="23"/>
        </w:rPr>
      </w:pPr>
      <w:r w:rsidRPr="008704B3">
        <w:rPr>
          <w:rFonts w:ascii="Arial" w:eastAsia="Times New Roman" w:hAnsi="Arial" w:cs="Arial"/>
          <w:color w:val="222222"/>
          <w:sz w:val="21"/>
          <w:szCs w:val="21"/>
        </w:rPr>
        <w:t>See </w:t>
      </w:r>
      <w:hyperlink r:id="rId13" w:tgtFrame="_blank" w:history="1">
        <w:r w:rsidRPr="008704B3">
          <w:rPr>
            <w:rFonts w:ascii="Arial" w:eastAsia="Times New Roman" w:hAnsi="Arial" w:cs="Arial"/>
            <w:color w:val="0000CD"/>
            <w:sz w:val="21"/>
            <w:szCs w:val="21"/>
            <w:u w:val="single"/>
          </w:rPr>
          <w:t>HRSA website</w:t>
        </w:r>
      </w:hyperlink>
      <w:r w:rsidRPr="008704B3">
        <w:rPr>
          <w:rFonts w:ascii="Arial" w:eastAsia="Times New Roman" w:hAnsi="Arial" w:cs="Arial"/>
          <w:color w:val="222222"/>
          <w:sz w:val="21"/>
          <w:szCs w:val="21"/>
        </w:rPr>
        <w:t> for information about uninsured patients</w:t>
      </w:r>
    </w:p>
    <w:p w14:paraId="6DC72699" w14:textId="77777777" w:rsidR="004F1A1C" w:rsidRPr="00AA1843" w:rsidRDefault="004F1A1C" w:rsidP="004F1A1C">
      <w:pPr>
        <w:rPr>
          <w:rFonts w:ascii="Times New Roman" w:hAnsi="Times New Roman" w:cs="Times New Roman"/>
          <w:b/>
          <w:bCs/>
          <w:sz w:val="20"/>
          <w:szCs w:val="20"/>
        </w:rPr>
      </w:pPr>
      <w:r w:rsidRPr="00AA1843">
        <w:rPr>
          <w:rFonts w:ascii="Times New Roman" w:hAnsi="Times New Roman" w:cs="Times New Roman"/>
          <w:b/>
          <w:i/>
          <w:sz w:val="20"/>
          <w:szCs w:val="20"/>
        </w:rPr>
        <w:t>PAAS National</w:t>
      </w:r>
      <w:r w:rsidRPr="00AA1843">
        <w:rPr>
          <w:rFonts w:ascii="Times New Roman" w:hAnsi="Times New Roman" w:cs="Times New Roman"/>
          <w:b/>
          <w:i/>
          <w:sz w:val="20"/>
          <w:szCs w:val="20"/>
          <w:vertAlign w:val="superscript"/>
        </w:rPr>
        <w:t>®</w:t>
      </w:r>
      <w:r w:rsidRPr="00AA1843">
        <w:rPr>
          <w:rFonts w:ascii="Times New Roman" w:hAnsi="Times New Roman" w:cs="Times New Roman"/>
          <w:b/>
          <w:i/>
          <w:sz w:val="20"/>
          <w:szCs w:val="20"/>
        </w:rPr>
        <w:t xml:space="preserve"> is committed to serving community pharmacies and helping keep hard-earned money where it belongs. Contact us today at (608) 873-1342 or info@paasnational.com to see why membership might be right for you.</w:t>
      </w:r>
    </w:p>
    <w:p w14:paraId="0C20BF29" w14:textId="77777777" w:rsidR="004F1A1C" w:rsidRDefault="004F1A1C" w:rsidP="004F1A1C">
      <w:pPr>
        <w:shd w:val="clear" w:color="auto" w:fill="FFFFFF"/>
        <w:spacing w:after="150" w:line="240" w:lineRule="auto"/>
        <w:outlineLvl w:val="2"/>
        <w:rPr>
          <w:rFonts w:ascii="Times New Roman" w:eastAsia="Times New Roman" w:hAnsi="Times New Roman" w:cs="Times New Roman"/>
          <w:b/>
          <w:color w:val="000000"/>
          <w:sz w:val="20"/>
          <w:szCs w:val="20"/>
        </w:rPr>
      </w:pPr>
      <w:r w:rsidRPr="00AA1843">
        <w:rPr>
          <w:rFonts w:ascii="Times New Roman" w:eastAsia="Times New Roman" w:hAnsi="Times New Roman" w:cs="Times New Roman"/>
          <w:b/>
          <w:color w:val="000000"/>
          <w:sz w:val="20"/>
          <w:szCs w:val="20"/>
        </w:rPr>
        <w:t>By Trenton Thiede, PharmD, MBA, President at PAAS National</w:t>
      </w:r>
      <w:r w:rsidRPr="00AA1843">
        <w:rPr>
          <w:rFonts w:ascii="Times New Roman" w:eastAsia="Times New Roman" w:hAnsi="Times New Roman" w:cs="Times New Roman"/>
          <w:b/>
          <w:color w:val="000000"/>
          <w:sz w:val="20"/>
          <w:szCs w:val="20"/>
          <w:vertAlign w:val="superscript"/>
        </w:rPr>
        <w:t>®</w:t>
      </w:r>
      <w:r w:rsidRPr="00AA1843">
        <w:rPr>
          <w:rFonts w:ascii="Times New Roman" w:eastAsia="Times New Roman" w:hAnsi="Times New Roman" w:cs="Times New Roman"/>
          <w:b/>
          <w:color w:val="000000"/>
          <w:sz w:val="20"/>
          <w:szCs w:val="20"/>
        </w:rPr>
        <w:t xml:space="preserve">, expert third party audit advice and FWA/HIPAA compliance. </w:t>
      </w:r>
    </w:p>
    <w:p w14:paraId="5F5239DF" w14:textId="4C137F45" w:rsidR="004F1A1C" w:rsidRPr="00AA1843" w:rsidRDefault="004F1A1C" w:rsidP="004F1A1C">
      <w:pPr>
        <w:shd w:val="clear" w:color="auto" w:fill="FFFFFF"/>
        <w:spacing w:after="150" w:line="240" w:lineRule="auto"/>
        <w:outlineLvl w:val="2"/>
        <w:rPr>
          <w:rFonts w:ascii="Times New Roman" w:eastAsia="Times New Roman" w:hAnsi="Times New Roman" w:cs="Times New Roman"/>
          <w:b/>
          <w:color w:val="000000"/>
          <w:sz w:val="20"/>
          <w:szCs w:val="20"/>
        </w:rPr>
      </w:pPr>
      <w:r w:rsidRPr="00AA1843">
        <w:t>© 2021 PAAS National® All Rights Reserved</w:t>
      </w:r>
    </w:p>
    <w:p w14:paraId="2F171FE7" w14:textId="65535693" w:rsidR="001C3549" w:rsidRDefault="001C3549"/>
    <w:sectPr w:rsidR="001C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2C2D"/>
    <w:multiLevelType w:val="multilevel"/>
    <w:tmpl w:val="09A2D2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482BBF"/>
    <w:multiLevelType w:val="multilevel"/>
    <w:tmpl w:val="F0A4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675274"/>
    <w:multiLevelType w:val="multilevel"/>
    <w:tmpl w:val="09B4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44A05"/>
    <w:multiLevelType w:val="multilevel"/>
    <w:tmpl w:val="E43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E22162"/>
    <w:multiLevelType w:val="multilevel"/>
    <w:tmpl w:val="A910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443A4"/>
    <w:multiLevelType w:val="multilevel"/>
    <w:tmpl w:val="804A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916D0"/>
    <w:multiLevelType w:val="multilevel"/>
    <w:tmpl w:val="A59A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64072"/>
    <w:multiLevelType w:val="multilevel"/>
    <w:tmpl w:val="0A9A1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1C"/>
    <w:rsid w:val="001C3549"/>
    <w:rsid w:val="00337FE8"/>
    <w:rsid w:val="004F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2B7D"/>
  <w15:chartTrackingRefBased/>
  <w15:docId w15:val="{AB5561FA-CD39-4EB2-8C88-47588BD3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A1C"/>
    <w:rPr>
      <w:color w:val="0000FF"/>
      <w:u w:val="single"/>
    </w:rPr>
  </w:style>
  <w:style w:type="paragraph" w:customStyle="1" w:styleId="xxmsolistparagraph">
    <w:name w:val="x_xmsolistparagraph"/>
    <w:basedOn w:val="Normal"/>
    <w:rsid w:val="004F1A1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uninsuredclaim.linkhealth.com/" TargetMode="External"/><Relationship Id="rId13" Type="http://schemas.openxmlformats.org/officeDocument/2006/relationships/hyperlink" Target="https://www.hrsa.gov/coviduninsuredclai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pdp.org/NCPDP/media/pdf/NCPDP-Emergency-Preparedness-Guidance-COVID-19-Vaccines.pdf?ex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pa.org/covid-vaccin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dc.gov/vaccines/covid-19/info-by-product/index.html" TargetMode="External"/><Relationship Id="rId4" Type="http://schemas.openxmlformats.org/officeDocument/2006/relationships/numbering" Target="numbering.xml"/><Relationship Id="rId9" Type="http://schemas.openxmlformats.org/officeDocument/2006/relationships/hyperlink" Target="https://www.fda.gov/emergency-preparedness-and-response/coronavirus-disease-2019-covid-19/covid-19-vacc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EB690858B0A43931C24784AB9847F" ma:contentTypeVersion="19" ma:contentTypeDescription="Create a new document." ma:contentTypeScope="" ma:versionID="8fd4f829248dcf1581fe8ceaf6392139">
  <xsd:schema xmlns:xsd="http://www.w3.org/2001/XMLSchema" xmlns:xs="http://www.w3.org/2001/XMLSchema" xmlns:p="http://schemas.microsoft.com/office/2006/metadata/properties" xmlns:ns2="898bf4a8-92ac-4f2a-8b84-3821c8b69333" xmlns:ns3="9b663cbc-f570-4ec2-933b-3bc3bdf0d1cb" targetNamespace="http://schemas.microsoft.com/office/2006/metadata/properties" ma:root="true" ma:fieldsID="6e92372a0aa0297acb5866b6bdc19ad1" ns2:_="" ns3:_="">
    <xsd:import namespace="898bf4a8-92ac-4f2a-8b84-3821c8b69333"/>
    <xsd:import namespace="9b663cbc-f570-4ec2-933b-3bc3bdf0d1c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ewITRequest" minOccurs="0"/>
                <xsd:element ref="ns3:ChangedITReques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bf4a8-92ac-4f2a-8b84-3821c8b693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663cbc-f570-4ec2-933b-3bc3bdf0d1cb" elementFormDefault="qualified">
    <xsd:import namespace="http://schemas.microsoft.com/office/2006/documentManagement/types"/>
    <xsd:import namespace="http://schemas.microsoft.com/office/infopath/2007/PartnerControls"/>
    <xsd:element name="NewITRequest" ma:index="12" nillable="true" ma:displayName="NewITRequest" ma:internalName="NewITRequest">
      <xsd:complexType>
        <xsd:complexContent>
          <xsd:extension base="dms:URL">
            <xsd:sequence>
              <xsd:element name="Url" type="dms:ValidUrl" minOccurs="0" nillable="true"/>
              <xsd:element name="Description" type="xsd:string" nillable="true"/>
            </xsd:sequence>
          </xsd:extension>
        </xsd:complexContent>
      </xsd:complexType>
    </xsd:element>
    <xsd:element name="ChangedITRequest" ma:index="13" nillable="true" ma:displayName="ChangedITRequest" ma:internalName="ChangedITReques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angedITRequest xmlns="9b663cbc-f570-4ec2-933b-3bc3bdf0d1cb">
      <Url xsi:nil="true"/>
      <Description xsi:nil="true"/>
    </ChangedITRequest>
    <NewITRequest xmlns="9b663cbc-f570-4ec2-933b-3bc3bdf0d1cb">
      <Url>https://paas.sharepoint.com/_layouts/15/wrkstat.aspx?List=9b663cbc-f570-4ec2-933b-3bc3bdf0d1cb&amp;WorkflowInstanceName=12a498e2-f353-4e5d-b50b-6a6f4d00c7eb</Url>
      <Description>Email IT Team</Description>
    </NewITRequ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D409A-C403-4FB8-86EB-83352200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bf4a8-92ac-4f2a-8b84-3821c8b69333"/>
    <ds:schemaRef ds:uri="9b663cbc-f570-4ec2-933b-3bc3bdf0d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158F75-C01F-4EBC-B668-DBD27116ACB9}">
  <ds:schemaRefs>
    <ds:schemaRef ds:uri="http://schemas.microsoft.com/office/2006/metadata/properties"/>
    <ds:schemaRef ds:uri="http://schemas.microsoft.com/office/infopath/2007/PartnerControls"/>
    <ds:schemaRef ds:uri="9b663cbc-f570-4ec2-933b-3bc3bdf0d1cb"/>
  </ds:schemaRefs>
</ds:datastoreItem>
</file>

<file path=customXml/itemProps3.xml><?xml version="1.0" encoding="utf-8"?>
<ds:datastoreItem xmlns:ds="http://schemas.openxmlformats.org/officeDocument/2006/customXml" ds:itemID="{26080FF1-9C2B-4EDA-B3E7-43749A50A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Wilk</dc:creator>
  <cp:keywords/>
  <dc:description/>
  <cp:lastModifiedBy>Trent Thiede</cp:lastModifiedBy>
  <cp:revision>2</cp:revision>
  <dcterms:created xsi:type="dcterms:W3CDTF">2021-01-11T15:12:00Z</dcterms:created>
  <dcterms:modified xsi:type="dcterms:W3CDTF">2021-01-11T20:19:00Z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0x010100003EB690858B0A43931C24784AB9847F</vt:lpwstr>
  </property>
</Properties>
</file>